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45" w:rsidRPr="00BB0445" w:rsidRDefault="00BB0445" w:rsidP="00BB0445">
      <w:pPr>
        <w:spacing w:after="200" w:line="276" w:lineRule="auto"/>
        <w:rPr>
          <w:rFonts w:ascii="Calibri" w:eastAsia="Calibri" w:hAnsi="Calibri" w:cs="Times New Roman"/>
          <w:b/>
        </w:rPr>
      </w:pPr>
      <w:r>
        <w:rPr>
          <w:rFonts w:ascii="Calibri" w:eastAsia="Calibri" w:hAnsi="Calibri" w:cs="Times New Roman"/>
          <w:b/>
        </w:rPr>
        <w:t xml:space="preserve">Bijlage 1. </w:t>
      </w:r>
      <w:r w:rsidRPr="00C27CCC">
        <w:rPr>
          <w:rFonts w:ascii="Calibri" w:eastAsia="Calibri" w:hAnsi="Calibri" w:cs="Times New Roman"/>
          <w:b/>
        </w:rPr>
        <w:t xml:space="preserve">Financiële paragraaf bij </w:t>
      </w:r>
      <w:r>
        <w:rPr>
          <w:rFonts w:ascii="Calibri" w:eastAsia="Calibri" w:hAnsi="Calibri" w:cs="Times New Roman"/>
          <w:b/>
        </w:rPr>
        <w:t>het beleidsplan</w:t>
      </w:r>
      <w:r w:rsidRPr="00C27CCC">
        <w:rPr>
          <w:rFonts w:ascii="Calibri" w:eastAsia="Calibri" w:hAnsi="Calibri" w:cs="Times New Roman"/>
          <w:b/>
        </w:rPr>
        <w:t xml:space="preserve"> </w:t>
      </w:r>
      <w:r>
        <w:rPr>
          <w:rFonts w:ascii="Calibri" w:eastAsia="Calibri" w:hAnsi="Calibri" w:cs="Times New Roman"/>
          <w:b/>
        </w:rPr>
        <w:t xml:space="preserve">2022 – 2026 </w:t>
      </w:r>
      <w:r w:rsidRPr="00C27CCC">
        <w:rPr>
          <w:rFonts w:ascii="Calibri" w:eastAsia="Calibri" w:hAnsi="Calibri" w:cs="Times New Roman"/>
          <w:b/>
        </w:rPr>
        <w:t>van GBTL</w:t>
      </w:r>
    </w:p>
    <w:p w:rsidR="00BB0445" w:rsidRPr="00C27CCC" w:rsidRDefault="00BB0445" w:rsidP="00BB0445">
      <w:pPr>
        <w:spacing w:after="200" w:line="276" w:lineRule="auto"/>
        <w:rPr>
          <w:rFonts w:ascii="Calibri" w:eastAsia="Calibri" w:hAnsi="Calibri" w:cs="Times New Roman"/>
        </w:rPr>
      </w:pPr>
      <w:r w:rsidRPr="00C27CCC">
        <w:rPr>
          <w:rFonts w:ascii="Calibri" w:eastAsia="Calibri" w:hAnsi="Calibri" w:cs="Times New Roman"/>
        </w:rPr>
        <w:t>De inkomsten van de partij bestaan uit:</w:t>
      </w:r>
    </w:p>
    <w:p w:rsidR="00BB0445" w:rsidRPr="00C27CCC" w:rsidRDefault="00BB0445" w:rsidP="00BB0445">
      <w:pPr>
        <w:spacing w:after="200" w:line="276" w:lineRule="auto"/>
        <w:rPr>
          <w:rFonts w:ascii="Calibri" w:eastAsia="Calibri" w:hAnsi="Calibri" w:cs="Times New Roman"/>
        </w:rPr>
      </w:pPr>
      <w:r w:rsidRPr="00C27CCC">
        <w:rPr>
          <w:rFonts w:ascii="Calibri" w:eastAsia="Calibri" w:hAnsi="Calibri" w:cs="Times New Roman"/>
        </w:rPr>
        <w:t xml:space="preserve">Bijdragen van raadsleden, per raadslid € 1000, per jaar, zijnde ca </w:t>
      </w:r>
      <w:r>
        <w:rPr>
          <w:rFonts w:ascii="Calibri" w:eastAsia="Calibri" w:hAnsi="Calibri" w:cs="Times New Roman"/>
        </w:rPr>
        <w:t xml:space="preserve">1/12 deel </w:t>
      </w:r>
      <w:r w:rsidRPr="00C27CCC">
        <w:rPr>
          <w:rFonts w:ascii="Calibri" w:eastAsia="Calibri" w:hAnsi="Calibri" w:cs="Times New Roman"/>
        </w:rPr>
        <w:t xml:space="preserve">van hun </w:t>
      </w:r>
      <w:r>
        <w:rPr>
          <w:rFonts w:ascii="Calibri" w:eastAsia="Calibri" w:hAnsi="Calibri" w:cs="Times New Roman"/>
        </w:rPr>
        <w:t xml:space="preserve">jaarlijkse </w:t>
      </w:r>
      <w:r w:rsidRPr="00C27CCC">
        <w:rPr>
          <w:rFonts w:ascii="Calibri" w:eastAsia="Calibri" w:hAnsi="Calibri" w:cs="Times New Roman"/>
        </w:rPr>
        <w:t>traktement.</w:t>
      </w:r>
      <w:r w:rsidRPr="00C27CCC">
        <w:rPr>
          <w:rFonts w:ascii="Calibri" w:eastAsia="Calibri" w:hAnsi="Calibri" w:cs="Times New Roman"/>
        </w:rPr>
        <w:br/>
        <w:t xml:space="preserve">Contributie van leden van de partij: € 25,--  p.p. </w:t>
      </w:r>
      <w:r w:rsidRPr="00C27CCC">
        <w:rPr>
          <w:rFonts w:ascii="Calibri" w:eastAsia="Calibri" w:hAnsi="Calibri" w:cs="Times New Roman"/>
        </w:rPr>
        <w:br/>
        <w:t xml:space="preserve">Giften; nagenoeg uitsluitend van leden. Tot op heden ca € </w:t>
      </w:r>
      <w:r>
        <w:rPr>
          <w:rFonts w:ascii="Calibri" w:eastAsia="Calibri" w:hAnsi="Calibri" w:cs="Times New Roman"/>
        </w:rPr>
        <w:t>950</w:t>
      </w:r>
      <w:r w:rsidRPr="00C27CCC">
        <w:rPr>
          <w:rFonts w:ascii="Calibri" w:eastAsia="Calibri" w:hAnsi="Calibri" w:cs="Times New Roman"/>
        </w:rPr>
        <w:t xml:space="preserve"> per jaar. Met het groeien van het aantal leden hopen wij ook meer giften binnen te krijgen. </w:t>
      </w:r>
      <w:r w:rsidRPr="00C27CCC">
        <w:rPr>
          <w:rFonts w:ascii="Calibri" w:eastAsia="Calibri" w:hAnsi="Calibri" w:cs="Times New Roman"/>
        </w:rPr>
        <w:br/>
        <w:t>Giften van anderen dan p</w:t>
      </w:r>
      <w:r>
        <w:rPr>
          <w:rFonts w:ascii="Calibri" w:eastAsia="Calibri" w:hAnsi="Calibri" w:cs="Times New Roman"/>
        </w:rPr>
        <w:t>articulieren worden met terughoudendheid benaderd</w:t>
      </w:r>
      <w:r w:rsidRPr="00C27CCC">
        <w:rPr>
          <w:rFonts w:ascii="Calibri" w:eastAsia="Calibri" w:hAnsi="Calibri" w:cs="Times New Roman"/>
        </w:rPr>
        <w:t xml:space="preserve">, omdat altijd mogelijke belangenverstrengelingen op de loer liggen. </w:t>
      </w:r>
      <w:r w:rsidRPr="00C27CCC">
        <w:rPr>
          <w:rFonts w:ascii="Calibri" w:eastAsia="Calibri" w:hAnsi="Calibri" w:cs="Times New Roman"/>
        </w:rPr>
        <w:br/>
        <w:t>Fondsen werving met sponsorlopen e.d. waarbij schooljeugd wordt ingeschakeld achten wij ongeschikt voor een politieke partij. Wij moeten het hebben van politiek bewuste bewoners van onze gemeente die onze politieke standpunten en onze lokale aanpak steunen.</w:t>
      </w:r>
    </w:p>
    <w:p w:rsidR="00BB0445" w:rsidRDefault="00BB0445" w:rsidP="00BB0445">
      <w:pPr>
        <w:spacing w:after="200" w:line="276" w:lineRule="auto"/>
        <w:rPr>
          <w:rFonts w:ascii="Calibri" w:eastAsia="Calibri" w:hAnsi="Calibri" w:cs="Times New Roman"/>
        </w:rPr>
      </w:pPr>
      <w:r>
        <w:rPr>
          <w:noProof/>
          <w:sz w:val="24"/>
          <w:szCs w:val="24"/>
          <w:lang w:eastAsia="nl-NL"/>
        </w:rPr>
        <w:drawing>
          <wp:anchor distT="0" distB="0" distL="114300" distR="114300" simplePos="0" relativeHeight="251659264" behindDoc="1" locked="0" layoutInCell="1" allowOverlap="1" wp14:anchorId="0B0D4E3A" wp14:editId="187ED06E">
            <wp:simplePos x="0" y="0"/>
            <wp:positionH relativeFrom="page">
              <wp:posOffset>285750</wp:posOffset>
            </wp:positionH>
            <wp:positionV relativeFrom="paragraph">
              <wp:posOffset>1099820</wp:posOffset>
            </wp:positionV>
            <wp:extent cx="10009505" cy="6631305"/>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RMAT Jaarekening 2022 GBTL.pdf"/>
                    <pic:cNvPicPr/>
                  </pic:nvPicPr>
                  <pic:blipFill>
                    <a:blip r:embed="rId4">
                      <a:extLst>
                        <a:ext uri="{28A0092B-C50C-407E-A947-70E740481C1C}">
                          <a14:useLocalDpi xmlns:a14="http://schemas.microsoft.com/office/drawing/2010/main" val="0"/>
                        </a:ext>
                      </a:extLst>
                    </a:blip>
                    <a:stretch>
                      <a:fillRect/>
                    </a:stretch>
                  </pic:blipFill>
                  <pic:spPr>
                    <a:xfrm>
                      <a:off x="0" y="0"/>
                      <a:ext cx="10009505" cy="6631305"/>
                    </a:xfrm>
                    <a:prstGeom prst="rect">
                      <a:avLst/>
                    </a:prstGeom>
                  </pic:spPr>
                </pic:pic>
              </a:graphicData>
            </a:graphic>
            <wp14:sizeRelH relativeFrom="page">
              <wp14:pctWidth>0</wp14:pctWidth>
            </wp14:sizeRelH>
            <wp14:sizeRelV relativeFrom="page">
              <wp14:pctHeight>0</wp14:pctHeight>
            </wp14:sizeRelV>
          </wp:anchor>
        </w:drawing>
      </w:r>
      <w:r w:rsidRPr="00C27CCC">
        <w:rPr>
          <w:rFonts w:ascii="Calibri" w:eastAsia="Calibri" w:hAnsi="Calibri" w:cs="Times New Roman"/>
        </w:rPr>
        <w:t>Naast de eigen partijinkomsten wordt door de Gemeente een “fractievergoeding” toegekend.</w:t>
      </w:r>
      <w:bookmarkStart w:id="0" w:name="_GoBack"/>
      <w:bookmarkEnd w:id="0"/>
      <w:r w:rsidRPr="00C27CCC">
        <w:rPr>
          <w:rFonts w:ascii="Calibri" w:eastAsia="Calibri" w:hAnsi="Calibri" w:cs="Times New Roman"/>
        </w:rPr>
        <w:br/>
        <w:t>Deze is afhankelijk van de grootte van de fractie, en was voor GBTL €3.330 per jaar.</w:t>
      </w:r>
      <w:r w:rsidRPr="00C27CCC">
        <w:rPr>
          <w:rFonts w:ascii="Calibri" w:eastAsia="Calibri" w:hAnsi="Calibri" w:cs="Times New Roman"/>
        </w:rPr>
        <w:br/>
        <w:t>Dit “fractiegeld” mag volgens strikte regels alleen worden gebruikt voor het functioneren van de fractie. Onder andere opleidingen voor raadsleden, (administratieve) ondersteuning van de fractie, informatie aan burgers, openbare bijeenkomsten als informatie aan de raadsleden, kunnen daaruit worden bekostigd.</w:t>
      </w:r>
      <w:r w:rsidRPr="00C27CCC">
        <w:rPr>
          <w:rFonts w:ascii="Calibri" w:eastAsia="Calibri" w:hAnsi="Calibri" w:cs="Times New Roman"/>
        </w:rPr>
        <w:br/>
        <w:t>In de praktijk is deze gemeentelijke tegemoetkoming onvoldoende om alle deze kosten te dekken,</w:t>
      </w:r>
      <w:r w:rsidRPr="00C27CCC">
        <w:rPr>
          <w:rFonts w:ascii="Calibri" w:eastAsia="Calibri" w:hAnsi="Calibri" w:cs="Times New Roman"/>
        </w:rPr>
        <w:br/>
        <w:t>Gewoonlijk wordt per jaar het tekort op het fractiegeld door de partij bijgepast</w:t>
      </w: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p>
    <w:p w:rsidR="00BB0445" w:rsidRDefault="00BB0445" w:rsidP="00BB0445">
      <w:pPr>
        <w:spacing w:after="200" w:line="276" w:lineRule="auto"/>
        <w:rPr>
          <w:rFonts w:ascii="Calibri" w:eastAsia="Calibri" w:hAnsi="Calibri" w:cs="Times New Roman"/>
        </w:rPr>
      </w:pPr>
      <w:r>
        <w:rPr>
          <w:noProof/>
          <w:lang w:eastAsia="nl-NL"/>
        </w:rPr>
        <w:lastRenderedPageBreak/>
        <w:drawing>
          <wp:anchor distT="0" distB="0" distL="114300" distR="114300" simplePos="0" relativeHeight="251661312" behindDoc="1" locked="0" layoutInCell="1" allowOverlap="1" wp14:anchorId="5726BC70" wp14:editId="041808C1">
            <wp:simplePos x="0" y="0"/>
            <wp:positionH relativeFrom="margin">
              <wp:posOffset>462280</wp:posOffset>
            </wp:positionH>
            <wp:positionV relativeFrom="paragraph">
              <wp:posOffset>-623570</wp:posOffset>
            </wp:positionV>
            <wp:extent cx="5495925" cy="6887475"/>
            <wp:effectExtent l="0" t="0" r="0" b="889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495925" cy="6887475"/>
                    </a:xfrm>
                    <a:prstGeom prst="rect">
                      <a:avLst/>
                    </a:prstGeom>
                  </pic:spPr>
                </pic:pic>
              </a:graphicData>
            </a:graphic>
            <wp14:sizeRelH relativeFrom="page">
              <wp14:pctWidth>0</wp14:pctWidth>
            </wp14:sizeRelH>
            <wp14:sizeRelV relativeFrom="page">
              <wp14:pctHeight>0</wp14:pctHeight>
            </wp14:sizeRelV>
          </wp:anchor>
        </w:drawing>
      </w:r>
    </w:p>
    <w:p w:rsidR="000F139D" w:rsidRDefault="000F139D"/>
    <w:sectPr w:rsidR="000F1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45"/>
    <w:rsid w:val="000F139D"/>
    <w:rsid w:val="00822B98"/>
    <w:rsid w:val="00BB0445"/>
    <w:rsid w:val="00F806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7D1DF-9BE2-48DF-A11E-639A0DA1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04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231</Words>
  <Characters>1276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2023-09-06T13:37:00Z</dcterms:created>
  <dcterms:modified xsi:type="dcterms:W3CDTF">2023-09-06T13:41:00Z</dcterms:modified>
</cp:coreProperties>
</file>